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《暨南大学涉及内部事项研究生学位论文管理办法》（试行）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88" w:lineRule="atLeast"/>
        <w:ind w:left="196" w:righ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暨学位〔2016〕33号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640" w:lineRule="atLeast"/>
        <w:ind w:left="196" w:right="0"/>
        <w:jc w:val="both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为进一步规范我校研究生学位论文管理，保护我校学位论文知识产权，明确研究生学位论文向社会公开程度，结合我校研究生学位论文管理实际情况，特制定本办法。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一、涉及内部事项的学位论文界定。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涉及内部事项的研究生学位论文，指学位论文内容不涉及国家秘密，但涉及知识产权、商业秘密或敏感信息或正在研究中的科研课题；或学位论文在理论、方法、技术与研究结论等方面有所突破，部分内容准备参与申请专利或技术转让的科研项目；或学位论文含暂不宜公开的“内部事项”（含研究成果、数据与方法等），如公开可能影响发表高水平期刊论文或出版高水平学术专著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二、不宜公开期限。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涉及内部事项的研究生学位论文，不宜公开期限一般为2-3年。在特殊情况下，研究生指导教师可根据实际需要对该类论文提出延长不公开期限。最长不公开期限一般不超过5年。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三、审批。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涉及内部事项的研究生学位论文，相关研究生应在学位论文答辩前一个月内提出不公开学位论文申请。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具体程序：申请人答辩前填写《暨南大学涉及内部事项研究生学位论文审批表》，经个人申请、导师审核签字及主管研究生工作学院领导审批，报研究生院、学校图书馆、学校综合档案馆备案。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研究生印制涉及内部事项学位论文，应在学位论文封面左上角标注“内部事项XX年”字样。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四、公开与出版授权。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涉及内部事项的研究生学位论文作者在离校前须填写《暨南大学学位论文出版授权书》，学位论文电子版在不公开期限内不予公开上网。该类论文不公开期限到期，则按照《暨南大学学位论文出版授权书》承诺事项交给指定的机构出版公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 xml:space="preserve">涉及内部事项的学位论文纸质文本连同《暨南大学涉及内部事项研究生学位论文审批表》《暨南大学学位论文出版授权书》交学院，由学院统一收齐交至研究生院学位办。博士硕士学位论文分别交由学校综合档案馆、图书馆存档，博士学位论文须同时送交国家图书馆存档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五、涉及内部事项的研究生学位论文在一定时间内不向全社会公开，但须参加教育行政部门的学位论文质量抽查与评估。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590" w:lineRule="atLeast"/>
        <w:ind w:left="196" w:right="0" w:firstLine="64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六、本办法自公布之日起开始实施，由暨南大学研究生院负责解释。学校已有规定与本办法不一致的，以本办法为准。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20DED"/>
    <w:rsid w:val="6592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xubox_tabnow"/>
    <w:basedOn w:val="3"/>
    <w:uiPriority w:val="0"/>
    <w:rPr>
      <w:bdr w:val="single" w:color="CCCCCC" w:sz="6" w:space="0"/>
      <w:shd w:val="clear" w:fill="FFFFFF"/>
    </w:rPr>
  </w:style>
  <w:style w:type="character" w:customStyle="1" w:styleId="7">
    <w:name w:val="item-name"/>
    <w:basedOn w:val="3"/>
    <w:uiPriority w:val="0"/>
    <w:rPr>
      <w:bdr w:val="none" w:color="auto" w:sz="0" w:space="0"/>
    </w:rPr>
  </w:style>
  <w:style w:type="character" w:customStyle="1" w:styleId="8">
    <w:name w:val="item-name1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2020-03-09T07:41:00Z</dcterms:created>
  <dc:creator>蒋石</dc:creator>
  <cp:lastModifiedBy>蒋石</cp:lastModifiedBy>
  <dcterms:modified xsi:type="dcterms:W3CDTF">2020-03-09T07:48:26Z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